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 w:line="240" w:lineRule="atLeast"/>
        <w:jc w:val="right"/>
      </w:pPr>
      <w:r>
        <w:rPr>
          <w:rFonts w:ascii="Times New Roman" w:eastAsia="Times New Roman" w:hAnsi="Times New Roman" w:cs="Times New Roman"/>
        </w:rPr>
        <w:t>КОПИЯ</w:t>
      </w:r>
    </w:p>
    <w:p>
      <w:pPr>
        <w:widowControl w:val="0"/>
        <w:spacing w:before="0" w:after="0" w:line="240" w:lineRule="atLeast"/>
        <w:jc w:val="right"/>
      </w:pPr>
      <w:r>
        <w:rPr>
          <w:rFonts w:ascii="Times New Roman" w:eastAsia="Times New Roman" w:hAnsi="Times New Roman" w:cs="Times New Roman"/>
        </w:rPr>
        <w:t xml:space="preserve">УИД: </w:t>
      </w:r>
      <w:r>
        <w:rPr>
          <w:rFonts w:ascii="Times New Roman" w:eastAsia="Times New Roman" w:hAnsi="Times New Roman" w:cs="Times New Roman"/>
        </w:rPr>
        <w:t>86MS0026-01-2025-000426-70</w:t>
      </w:r>
    </w:p>
    <w:p>
      <w:pPr>
        <w:widowControl w:val="0"/>
        <w:spacing w:before="0" w:after="0" w:line="240" w:lineRule="atLeast"/>
        <w:jc w:val="right"/>
      </w:pPr>
      <w:r>
        <w:rPr>
          <w:rFonts w:ascii="Times New Roman" w:eastAsia="Times New Roman" w:hAnsi="Times New Roman" w:cs="Times New Roman"/>
        </w:rPr>
        <w:t xml:space="preserve">Дело № </w:t>
      </w:r>
      <w:r>
        <w:rPr>
          <w:rFonts w:ascii="Times New Roman" w:eastAsia="Times New Roman" w:hAnsi="Times New Roman" w:cs="Times New Roman"/>
        </w:rPr>
        <w:t>05-0124/2601/2025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widowControl w:val="0"/>
        <w:spacing w:before="0" w:after="0" w:line="260" w:lineRule="atLeast"/>
        <w:jc w:val="center"/>
      </w:pPr>
      <w:r>
        <w:rPr>
          <w:rFonts w:ascii="Times New Roman" w:eastAsia="Times New Roman" w:hAnsi="Times New Roman" w:cs="Times New Roman"/>
          <w:sz w:val="26"/>
          <w:szCs w:val="26"/>
        </w:rPr>
        <w:t>П О С Т А Н О В Л Е Н И Е</w:t>
      </w:r>
    </w:p>
    <w:p>
      <w:pPr>
        <w:widowControl w:val="0"/>
        <w:spacing w:before="0" w:after="0" w:line="260" w:lineRule="atLeast"/>
        <w:jc w:val="center"/>
      </w:pPr>
      <w:r>
        <w:rPr>
          <w:rFonts w:ascii="Times New Roman" w:eastAsia="Times New Roman" w:hAnsi="Times New Roman" w:cs="Times New Roman"/>
          <w:sz w:val="26"/>
          <w:szCs w:val="26"/>
        </w:rPr>
        <w:t>по делу об административном правонарушении</w:t>
      </w:r>
    </w:p>
    <w:p>
      <w:pPr>
        <w:widowControl w:val="0"/>
        <w:spacing w:before="0" w:after="0" w:line="100" w:lineRule="atLeast"/>
        <w:jc w:val="center"/>
      </w:pPr>
    </w:p>
    <w:p>
      <w:pPr>
        <w:widowControl w:val="0"/>
        <w:spacing w:before="0" w:after="0" w:line="260" w:lineRule="atLeast"/>
        <w:jc w:val="right"/>
      </w:pPr>
      <w:r>
        <w:rPr>
          <w:rFonts w:ascii="Times New Roman" w:eastAsia="Times New Roman" w:hAnsi="Times New Roman" w:cs="Times New Roman"/>
          <w:sz w:val="26"/>
          <w:szCs w:val="26"/>
        </w:rPr>
        <w:t>город Сургут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5 февраля 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</w:t>
      </w:r>
    </w:p>
    <w:p>
      <w:pPr>
        <w:widowControl w:val="0"/>
        <w:spacing w:before="0" w:after="0" w:line="260" w:lineRule="atLeast"/>
      </w:pPr>
      <w:r>
        <w:rPr>
          <w:rFonts w:ascii="Times New Roman" w:eastAsia="Times New Roman" w:hAnsi="Times New Roman" w:cs="Times New Roman"/>
          <w:sz w:val="26"/>
          <w:szCs w:val="26"/>
        </w:rPr>
        <w:t> </w:t>
      </w:r>
    </w:p>
    <w:p>
      <w:pPr>
        <w:widowControl w:val="0"/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№ 1 Сургутского судебного района города окружного значения Сургута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6"/>
          <w:szCs w:val="26"/>
        </w:rPr>
        <w:br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Панков А.Ю., расположенного по адресу: ХМАО - Югра, г. Сургут, ул. Гагарина, д. 9, каб. 504, с участием лица, в отношении которого ведется производство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>Сулейманова Рустама Рашидовича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в открытом судебном заседании дело об административном правонарушении, предусмотренном </w:t>
      </w:r>
      <w:r>
        <w:rPr>
          <w:rFonts w:ascii="Times New Roman" w:eastAsia="Times New Roman" w:hAnsi="Times New Roman" w:cs="Times New Roman"/>
          <w:sz w:val="26"/>
          <w:szCs w:val="26"/>
        </w:rPr>
        <w:t>частью 1 статьи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12.26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Кодекса Российской Федерации об административных правонарушениях в отношении</w:t>
      </w:r>
    </w:p>
    <w:p>
      <w:pPr>
        <w:widowControl w:val="0"/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Сулейманова Рустама Рашидовича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50rplc-11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widowControl w:val="0"/>
        <w:spacing w:before="0" w:after="0" w:line="100" w:lineRule="atLeast"/>
        <w:ind w:firstLine="709"/>
        <w:jc w:val="both"/>
      </w:pPr>
    </w:p>
    <w:p>
      <w:pPr>
        <w:widowControl w:val="0"/>
        <w:spacing w:before="0" w:after="0" w:line="260" w:lineRule="atLeast"/>
        <w:ind w:firstLine="709"/>
        <w:jc w:val="center"/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widowControl w:val="0"/>
        <w:spacing w:before="0" w:after="0" w:line="100" w:lineRule="atLeast"/>
        <w:ind w:firstLine="709"/>
        <w:jc w:val="center"/>
      </w:pPr>
    </w:p>
    <w:p>
      <w:pPr>
        <w:widowControl w:val="0"/>
        <w:spacing w:before="0" w:after="0" w:line="260" w:lineRule="atLeast"/>
        <w:ind w:right="22"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15.01.2025 в 16 час. 44 мин. Сулейманов Р.Р. по адресу: Ханты-Мансийский автономный округ – Югра, г. Сургут, ПДК «Сосновый Бор», ул. Восточная, уч. 111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являясь водителем транспортного средства – автомобиля марки </w:t>
      </w:r>
      <w:r>
        <w:rPr>
          <w:rStyle w:val="cat-UserDefinedgrp-51rplc-22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 не выполнил законное требование уполномоченного должностного лица о прохождении медицинского освидетельствования на состояние опьянения, если такие действия не содержат уголовно наказуемого деяния, чем нарушил п. 2.3.2 Правил дорожного движения РФ.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В судебном заседании Сулейманов Р.Р. вину в совершении данного административного правонарушения признал, ходатайств не заявлял.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Изучив материалы дела об административном правонарушении, заслушав Сулейманова Р.Р., суд приходит к следующим выводам.</w:t>
      </w:r>
    </w:p>
    <w:p>
      <w:pPr>
        <w:widowControl w:val="0"/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Согласно ч. 1 ст. 12.26 Кодекса Российской Федерации об административных правонарушениях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деяния, влечет наложение административного штрафа в размере сорока пяти тысяч рублей с лишением права управления транспортными средствами на срок от полутора до двух лет.</w:t>
      </w:r>
    </w:p>
    <w:p>
      <w:pPr>
        <w:widowControl w:val="0"/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п. 2.3.2 Правил дорожного движения, утвержденных Постановлением Правительства Российской Федерации от 23 октября 1993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№ 1090,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>
      <w:pPr>
        <w:widowControl w:val="0"/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со статьей 27.12 Кодекса Российской Федерации об административных правонарушениях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отстранению от управления транспортным средством, а также освидетельствованию на состояние алкогольного опьянения в порядке, установленном указанной статьей и Правилами.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</w:p>
    <w:p>
      <w:pPr>
        <w:widowControl w:val="0"/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отказе от прохождения освидетельствования на состояние алкогольного </w:t>
      </w:r>
      <w:r>
        <w:rPr>
          <w:rFonts w:ascii="Times New Roman" w:eastAsia="Times New Roman" w:hAnsi="Times New Roman" w:cs="Times New Roman"/>
          <w:sz w:val="26"/>
          <w:szCs w:val="26"/>
        </w:rPr>
        <w:t>опьянения, а равно при наличии достаточных оснований полагать, что лицо находится в состоянии опьянения, указанное лицо подлежит направлению на медицинское освидетельствование на состояние опьянения.</w:t>
      </w:r>
    </w:p>
    <w:p>
      <w:pPr>
        <w:widowControl w:val="0"/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Постановлением Правительства РФ от 21.10.2022 № 1882 утверждены Правила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опьянения, согласно пункту 2 которых должностные лица,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вида, проводят освидетельствование на состояние алкогольного опьянения лица, которое управляет транспортным средством соответствующего вида, в отношении которого имеются достаточные основания полагать, что оно находится в состоянии опьянения (запах алкоголя изо рта, неустойчивость позы, нарушение речи, резкое изменение окраски кожных покровов лица, поведение, не соответствующее обстановке.</w:t>
      </w:r>
    </w:p>
    <w:p>
      <w:pPr>
        <w:spacing w:before="0" w:after="0" w:line="26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Направлению на медицинское освидетельствование на состояние опьянения водитель транспортного средства подлежит, в том числе,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при наличии достаточных оснований полагать, что водитель транспортного средства </w:t>
      </w:r>
      <w:r>
        <w:rPr>
          <w:rFonts w:ascii="Times New Roman" w:eastAsia="Times New Roman" w:hAnsi="Times New Roman" w:cs="Times New Roman"/>
          <w:sz w:val="26"/>
          <w:szCs w:val="26"/>
        </w:rPr>
        <w:t>находится в состоянии опьянения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 отрицательном результате освидетельствования на состояние алкогольного опьянения (пп. «в» п. 8 данных Правил).</w:t>
      </w:r>
    </w:p>
    <w:p>
      <w:pPr>
        <w:widowControl w:val="0"/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Направление водителя транспортного средства на медицинское освидетельствование на состояние опьянения в медицинские организации осуществляется должностным лицом,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 в присутствии двух понятых или с применением видеозаписи.</w:t>
      </w:r>
    </w:p>
    <w:p>
      <w:pPr>
        <w:widowControl w:val="0"/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Факт совершения Сулеймановым Р.Р. административного правонарушения и его вина объективно подтверждаются совокупностью исследованных в ходе судебного заседания доказательств:</w:t>
      </w:r>
    </w:p>
    <w:p>
      <w:pPr>
        <w:widowControl w:val="0"/>
        <w:spacing w:before="0" w:after="0" w:line="260" w:lineRule="atLeast"/>
        <w:ind w:right="22" w:firstLine="709"/>
        <w:jc w:val="both"/>
      </w:pPr>
      <w:r>
        <w:rPr>
          <w:rStyle w:val="cat-UserDefinedgrp-52rplc-30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widowControl w:val="0"/>
        <w:spacing w:before="0" w:after="0" w:line="260" w:lineRule="atLeast"/>
        <w:ind w:right="10" w:firstLine="709"/>
        <w:jc w:val="both"/>
      </w:pPr>
      <w:r>
        <w:br/>
      </w:r>
    </w:p>
    <w:p>
      <w:pPr>
        <w:widowControl w:val="0"/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В судебном заседании не установлено обстоятельств, указывающих на возможность оговора кем-либо Сулейманова Р.Р., а также обстоятельств, указывающих на чью-либо заинтересованность в его привлечении к административной ответственности.</w:t>
      </w:r>
    </w:p>
    <w:p>
      <w:pPr>
        <w:widowControl w:val="0"/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При составлении протокола об административном правонарушении нарушений закона не установлено, права и обязанности, предусмотренные ст. 51 Конституции Российской Федерации, ст.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25.1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Кодекса Российской Федерации об административных правонарушениях,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Сулейманову Р.Р. </w:t>
      </w:r>
      <w:r>
        <w:rPr>
          <w:rFonts w:ascii="Times New Roman" w:eastAsia="Times New Roman" w:hAnsi="Times New Roman" w:cs="Times New Roman"/>
          <w:sz w:val="26"/>
          <w:szCs w:val="26"/>
        </w:rPr>
        <w:t>разъяснены, копия протокола об административном правонарушении ему вручена.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</w:p>
    <w:p>
      <w:pPr>
        <w:widowControl w:val="0"/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Поскольку все процессуальные документы по делу составлены правильно, оформлены компетентным должностным лицом, установленный порядок направления на медицинское освидетельствование соблюден, требование сотрудника ГИБДД о прохождении водителем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Сулеймановым Р.Р.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медицинского освидетельствования на состояние опьянения соответствовало положениям ст. 27.12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  <w:sz w:val="26"/>
          <w:szCs w:val="26"/>
        </w:rPr>
        <w:t>оснований для критической оценки данных протоколов не имеется, суд кладет их в основу принимаемого решения.</w:t>
      </w:r>
    </w:p>
    <w:p>
      <w:pPr>
        <w:widowControl w:val="0"/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Оценив все имеющиеся доказательства в совокупности, мировой судья находит вину Сулейманова Р.Р. установленной и квалифицирует его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действия по ч. 1 ст. 12.26 Кодекса Российской Федерации об административных правонарушениях –невыполнение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>
      <w:pPr>
        <w:widowControl w:val="0"/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общими правилами назначения административного наказания, предусмотренными ч. 1 ст. 4.1 Кодекса Российской Федерации об административных правонарушениях,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Кодексом Российской Федерации об административных правонарушениях.</w:t>
      </w:r>
    </w:p>
    <w:p>
      <w:pPr>
        <w:widowControl w:val="0"/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При назначении административного наказания суд в соответствии с ч. 2 ст. 4.1 Кодекса Российской Федерации об административных правонарушениях учитывает характер совершенного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>
      <w:pPr>
        <w:widowControl w:val="0"/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перечисленных в ст. 24.5 Кодекса Российской Федерации об административных правонарушениях, исключающих производство по делу об административном правонарушении, не имеется. </w:t>
      </w:r>
    </w:p>
    <w:p>
      <w:pPr>
        <w:widowControl w:val="0"/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перечисленных в ст. 29.2 Кодекса Российской Федерации об административных правонарушениях, исключающих возможность рассмотрения дела, также не имеется. </w:t>
      </w:r>
    </w:p>
    <w:p>
      <w:pPr>
        <w:widowControl w:val="0"/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смягчающих административную ответственность в соответствии со ст. 4.2 Кодекса Российской Федерации об административных правонарушениях, мировым судьей не установлено.</w:t>
      </w:r>
    </w:p>
    <w:p>
      <w:pPr>
        <w:widowControl w:val="0"/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отягчающих административную ответственность в соответствии со ст. 4.3 Кодекса Российской Федерации об административных правонарушениях, мировым судьей не установлено.</w:t>
      </w:r>
    </w:p>
    <w:p>
      <w:pPr>
        <w:widowControl w:val="0"/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Учитывая характер совершенного административного правонарушения, личность виновного, его имущественное положение, отсутствие смягчающих 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отягчающих административную ответственность обстоятельств, полагаю справедливым назначить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Сулейманову Р.Р. </w:t>
      </w:r>
      <w:r>
        <w:rPr>
          <w:rFonts w:ascii="Times New Roman" w:eastAsia="Times New Roman" w:hAnsi="Times New Roman" w:cs="Times New Roman"/>
          <w:sz w:val="26"/>
          <w:szCs w:val="26"/>
        </w:rPr>
        <w:t>наказание в виде административного штрафа с лишением права управления транспортными средствами, которое соразмерно тяжести содеянного, соответствует фактическим обстоятельствам совершенного правонарушения и послужит достижению целей административного наказания, а именно предупреждению совершения новых правонарушений как самим правонарушителем, так и другими лицами.</w:t>
      </w:r>
    </w:p>
    <w:p>
      <w:pPr>
        <w:widowControl w:val="0"/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 и, руководствуясь ст.ст. 29.9-29.11 Кодекса Российской Федерации об административных правонарушениях, мировой судья</w:t>
      </w:r>
    </w:p>
    <w:p>
      <w:pPr>
        <w:widowControl w:val="0"/>
        <w:spacing w:before="0" w:after="0" w:line="100" w:lineRule="atLeast"/>
        <w:jc w:val="both"/>
      </w:pPr>
    </w:p>
    <w:p>
      <w:pPr>
        <w:widowControl w:val="0"/>
        <w:spacing w:before="0" w:after="0" w:line="260" w:lineRule="atLeast"/>
        <w:ind w:firstLine="709"/>
        <w:jc w:val="center"/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widowControl w:val="0"/>
        <w:spacing w:before="0" w:after="0" w:line="100" w:lineRule="atLeast"/>
        <w:ind w:firstLine="709"/>
        <w:jc w:val="center"/>
      </w:pPr>
    </w:p>
    <w:p>
      <w:pPr>
        <w:widowControl w:val="0"/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Сулейманова Рустама Рашидовича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признать виновным в совершении административного правонарушения, предусмотренного ч. 1 ст. 12.26 Кодекса Российской Федерации об административных правонарушениях и подвергнуть наказанию в виде административного штрафа в размере 45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000 (сорок пять тысяч) рублей с лишением права управления транспортными средствами на срок 1 (один) год 6 (шесть) месяцев.</w:t>
      </w:r>
    </w:p>
    <w:p>
      <w:pPr>
        <w:widowControl w:val="0"/>
        <w:spacing w:before="0" w:after="0" w:line="240" w:lineRule="atLeast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Штраф оплачивать на номер счета получателя платежа 03100643000000018700 в РКЦ Ханты-Мансийск; БИК 007162163; ОКТМО 71876000; ИНН 8601010390; КПП 860101001; КБК 18811601123010001140; кор/сч 40102810245370000007. Получатель: УФК по ХМАО-Югре (УМВД России по ХМАО-Югре); УИН </w:t>
      </w:r>
      <w:r>
        <w:rPr>
          <w:rFonts w:ascii="Times New Roman" w:eastAsia="Times New Roman" w:hAnsi="Times New Roman" w:cs="Times New Roman"/>
        </w:rPr>
        <w:t>18810486250320000973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Разъяснить, что в течение трёх рабочих дней со дня вступления в законную силу постановления о назначении административного наказания он обязан сдать водительское удостоверение и все другие имеющиеся у него удостоверения, предоставляющие право управления транспортными средствами в ОГИБДД УМВД России по г. Сургут</w:t>
      </w:r>
      <w:r>
        <w:rPr>
          <w:rFonts w:ascii="Times New Roman" w:eastAsia="Times New Roman" w:hAnsi="Times New Roman" w:cs="Times New Roman"/>
          <w:sz w:val="26"/>
          <w:szCs w:val="26"/>
        </w:rPr>
        <w:t>у.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widowControl w:val="0"/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частью 2 статьи 32.7 Кодекса Российской Федерации об административных правонарушениях, в случае уклонения лица от сдачи водительского удостоверения срок лишения права управления транспортными средствами прерывается. Течение указанного срока возобновляется со дня сдачи лицом или изъятия у него соответствующего документа.</w:t>
      </w:r>
    </w:p>
    <w:p>
      <w:pPr>
        <w:widowControl w:val="0"/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Разъяснить, что неуплата штрафа в течение шестидесяти дней с момента вступления постановления в законную силу влечет административную ответственность, предусмотренную частью 1 статьи 20.25 Кодекса Российской Федерации об административных правонарушениях,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административного ареста на срок до пятнадцати суток, либо обязательных работ на срок до пятидесяти часов.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Копию квитанции об оплате административного штрафа необходимо предоставить по адресу: ХМАО – Югра, г. Сургут, ул. Гагарина, д. 9, каб. 102.</w:t>
      </w:r>
    </w:p>
    <w:p>
      <w:pPr>
        <w:widowControl w:val="0"/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Сургутский городской суд ХМАО - Югры путем подачи жалобы через мирового судью судебного участка № 1 Сургутского судебного района города окружного значения Сургута Ханты-Мансийского автономного округа – Югры в течение </w:t>
      </w:r>
      <w:r>
        <w:rPr>
          <w:rFonts w:ascii="Times New Roman" w:eastAsia="Times New Roman" w:hAnsi="Times New Roman" w:cs="Times New Roman"/>
          <w:sz w:val="26"/>
          <w:szCs w:val="26"/>
        </w:rPr>
        <w:t>10 дней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 дня вручения или получения копии постановления.</w:t>
      </w:r>
    </w:p>
    <w:p>
      <w:pPr>
        <w:widowControl w:val="0"/>
        <w:spacing w:before="0" w:after="0" w:line="216" w:lineRule="auto"/>
        <w:ind w:firstLine="709"/>
        <w:jc w:val="both"/>
        <w:rPr>
          <w:sz w:val="26"/>
          <w:szCs w:val="26"/>
        </w:rPr>
      </w:pPr>
    </w:p>
    <w:p>
      <w:pPr>
        <w:widowControl w:val="0"/>
        <w:spacing w:before="0" w:after="0" w:line="260" w:lineRule="atLeast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/подпись/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eastAsia="Times New Roman" w:hAnsi="Times New Roman" w:cs="Times New Roman"/>
          <w:sz w:val="26"/>
          <w:szCs w:val="26"/>
        </w:rPr>
        <w:t>А.Ю. Панков</w:t>
      </w:r>
    </w:p>
    <w:p>
      <w:pPr>
        <w:widowControl w:val="0"/>
        <w:spacing w:before="0" w:after="0" w:line="180" w:lineRule="atLeast"/>
        <w:jc w:val="both"/>
      </w:pPr>
      <w:r>
        <w:rPr>
          <w:rStyle w:val="cat-UserDefinedgrp-53rplc-99"/>
          <w:rFonts w:ascii="Times New Roman" w:eastAsia="Times New Roman" w:hAnsi="Times New Roman" w:cs="Times New Roman"/>
          <w:sz w:val="18"/>
          <w:szCs w:val="18"/>
        </w:rPr>
        <w:t>...</w:t>
      </w:r>
    </w:p>
    <w:tbl>
      <w:tblPr>
        <w:tblW w:w="9464" w:type="dxa"/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406"/>
        <w:gridCol w:w="1279"/>
        <w:gridCol w:w="3779"/>
      </w:tblGrid>
      <w:tr>
        <w:tblPrEx>
          <w:tblW w:w="9464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0"/>
        </w:trPr>
        <w:tc>
          <w:tcPr>
            <w:tcW w:w="4503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widowControl w:val="0"/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br/>
            </w:r>
          </w:p>
          <w:p>
            <w:pPr>
              <w:widowControl w:val="0"/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hyperlink r:id="rId4" w:history="1"/>
          </w:p>
        </w:tc>
        <w:tc>
          <w:tcPr>
            <w:tcW w:w="1134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widowControl w:val="0"/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  <w:tc>
          <w:tcPr>
            <w:tcW w:w="3827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</w:tc>
      </w:tr>
      <w:tr>
        <w:tblPrEx>
          <w:tblW w:w="9464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8"/>
        </w:trPr>
        <w:tc>
          <w:tcPr>
            <w:tcW w:w="9464" w:type="dxa"/>
            <w:gridSpan w:val="3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widowControl w:val="0"/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</w:pPr>
          </w:p>
        </w:tc>
      </w:tr>
    </w:tbl>
    <w:p>
      <w:pPr>
        <w:widowControl w:val="0"/>
        <w:spacing w:before="0" w:after="0" w:line="216" w:lineRule="auto"/>
        <w:jc w:val="both"/>
        <w:rPr>
          <w:sz w:val="20"/>
          <w:szCs w:val="20"/>
        </w:rPr>
      </w:pPr>
    </w:p>
    <w:sectPr>
      <w:headerReference w:type="default" r:id="rId5"/>
      <w:footerReference w:type="default" r:id="rId6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85747893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fldChar w:fldCharType="end"/>
        </w:r>
      </w:p>
    </w:sdtContent>
  </w:sdt>
  <w:p>
    <w:pPr>
      <w:spacing w:before="0" w:after="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Ind w:w="1196" w:type="dxa"/>
      <w:tblBorders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tblBorders>
      <w:tblCellMar>
        <w:top w:w="0" w:type="dxa"/>
        <w:left w:w="0" w:type="dxa"/>
        <w:bottom w:w="0" w:type="dxa"/>
        <w:right w:w="0" w:type="dxa"/>
      </w:tblCellMar>
    </w:tblPr>
    <w:tblGrid>
      <w:gridCol w:w="1451"/>
      <w:gridCol w:w="1637"/>
    </w:tblGrid>
    <w:tr>
      <w:tblPrEx>
        <w:tblInd w:w="1196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top w:w="0" w:type="dxa"/>
          <w:left w:w="0" w:type="dxa"/>
          <w:bottom w:w="0" w:type="dxa"/>
          <w:right w:w="0" w:type="dxa"/>
        </w:tblCellMar>
      </w:tblPrEx>
      <w:trPr>
        <w:trHeight w:hRule="exact" w:val="57"/>
      </w:trPr>
      <w:tc>
        <w:tcPr>
          <w:tcW w:w="689" w:type="dxa"/>
          <w:tcBorders>
            <w:righ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</w:rPr>
          </w:pPr>
          <w:r>
            <w:rPr>
              <w:rFonts w:ascii="Times New Roman" w:eastAsia="Times New Roman" w:hAnsi="Times New Roman" w:cs="Times New Roman"/>
              <w:b w:val="0"/>
              <w:bCs w:val="0"/>
              <w:i w:val="0"/>
              <w:iCs w:val="0"/>
              <w:smallCaps w:val="0"/>
              <w:color w:val="000000"/>
            </w:rPr>
            <w:t>http://sr-srg-pkms1/xlp1/</w:t>
          </w:r>
        </w:p>
      </w:tc>
      <w:tc>
        <w:tcPr>
          <w:tcW w:w="693" w:type="dxa"/>
          <w:tcBorders>
            <w:lef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</w:rPr>
          </w:pPr>
          <w:r>
            <w:rPr>
              <w:rFonts w:ascii="Times New Roman" w:eastAsia="Times New Roman" w:hAnsi="Times New Roman" w:cs="Times New Roman"/>
              <w:b w:val="0"/>
              <w:bCs w:val="0"/>
              <w:i w:val="0"/>
              <w:iCs w:val="0"/>
              <w:smallCaps w:val="0"/>
              <w:color w:val="000000"/>
            </w:rPr>
            <w:t>069de058-4b46-44a4-a14f-4ad8a3864cc7</w:t>
          </w:r>
        </w:p>
      </w:tc>
    </w:tr>
  </w:tbl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UserDefinedgrp-50rplc-11">
    <w:name w:val="cat-UserDefined grp-50 rplc-11"/>
    <w:basedOn w:val="DefaultParagraphFont"/>
  </w:style>
  <w:style w:type="character" w:customStyle="1" w:styleId="cat-UserDefinedgrp-51rplc-22">
    <w:name w:val="cat-UserDefined grp-51 rplc-22"/>
    <w:basedOn w:val="DefaultParagraphFont"/>
  </w:style>
  <w:style w:type="character" w:customStyle="1" w:styleId="cat-UserDefinedgrp-52rplc-30">
    <w:name w:val="cat-UserDefined grp-52 rplc-30"/>
    <w:basedOn w:val="DefaultParagraphFont"/>
  </w:style>
  <w:style w:type="character" w:customStyle="1" w:styleId="cat-UserDefinedgrp-53rplc-99">
    <w:name w:val="cat-UserDefined grp-53 rplc-99"/>
    <w:basedOn w:val="DefaultParagraphFont"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mirsud86.ru" TargetMode="Externa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glossaryDocument" Target="glossary/document.xml" /><Relationship Id="rId8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7AD14F-40AD-412D-9D20-8D4C8F0CABE7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